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/>
        <w:jc w:val="center"/>
        <w:rPr>
          <w:rFonts w:ascii="Arial" w:hAnsi="Arial"/>
          <w:spacing w:val="-6"/>
        </w:rPr>
      </w:pPr>
      <w:r>
        <w:rPr>
          <w:rFonts w:ascii="Arial" w:hAnsi="Arial"/>
          <w:spacing w:val="-6"/>
        </w:rPr>
        <w:t xml:space="preserve">  </w:t>
      </w:r>
      <w:r>
        <w:rPr>
          <w:rFonts w:ascii="Arial" w:hAnsi="Arial"/>
          <w:spacing w:val="-6"/>
        </w:rPr>
        <w:t>УТВЕРЖДЕНО</w:t>
      </w:r>
    </w:p>
    <w:p w14:paraId="04000000">
      <w:pPr>
        <w:widowControl w:val="1"/>
        <w:spacing w:after="0" w:line="240" w:lineRule="auto"/>
        <w:ind/>
        <w:jc w:val="center"/>
        <w:rPr>
          <w:rFonts w:ascii="Arial" w:hAnsi="Arial"/>
        </w:rPr>
      </w:pPr>
      <w:r>
        <w:rPr>
          <w:rFonts w:ascii="Arial" w:hAnsi="Arial"/>
        </w:rPr>
        <w:t>Директор МАОУ  Слобода-Бешкильской СОШ Т.П.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Габрусь</w:t>
      </w:r>
    </w:p>
    <w:p w14:paraId="05000000">
      <w:pPr>
        <w:widowControl w:val="1"/>
        <w:spacing w:after="0" w:line="240" w:lineRule="auto"/>
        <w:ind/>
        <w:jc w:val="center"/>
        <w:rPr>
          <w:rFonts w:ascii="Arial" w:hAnsi="Arial"/>
        </w:rPr>
      </w:pPr>
      <w:r>
        <w:rPr>
          <w:rFonts w:ascii="Arial" w:hAnsi="Arial"/>
        </w:rPr>
        <w:t xml:space="preserve">   </w:t>
      </w:r>
      <w:r>
        <w:rPr>
          <w:rFonts w:ascii="Arial" w:hAnsi="Arial"/>
        </w:rPr>
        <w:t>28</w:t>
      </w:r>
      <w:r>
        <w:rPr>
          <w:rFonts w:ascii="Arial" w:hAnsi="Arial"/>
        </w:rPr>
        <w:t xml:space="preserve"> сентября 2026 г</w:t>
      </w:r>
    </w:p>
    <w:p w14:paraId="06000000">
      <w:pPr>
        <w:widowControl w:val="1"/>
        <w:spacing w:after="0" w:line="240" w:lineRule="auto"/>
        <w:ind/>
        <w:rPr>
          <w:rFonts w:ascii="Arial" w:hAnsi="Arial"/>
          <w:spacing w:val="-6"/>
        </w:rPr>
      </w:pPr>
    </w:p>
    <w:p w14:paraId="07000000">
      <w:pPr>
        <w:widowControl w:val="1"/>
        <w:spacing w:after="0" w:line="240" w:lineRule="auto"/>
        <w:ind/>
        <w:jc w:val="center"/>
        <w:rPr>
          <w:rFonts w:ascii="Arial" w:hAnsi="Arial"/>
          <w:spacing w:val="-6"/>
        </w:rPr>
      </w:pPr>
      <w:r>
        <w:rPr>
          <w:rFonts w:ascii="Arial" w:hAnsi="Arial"/>
          <w:spacing w:val="-6"/>
        </w:rPr>
        <w:t xml:space="preserve">  СПИСКИ ПЕДАГОГИЧЕСКИХ РАБОТНИКОВ</w:t>
      </w:r>
    </w:p>
    <w:p w14:paraId="08000000">
      <w:pPr>
        <w:widowControl w:val="1"/>
        <w:spacing w:after="0" w:line="240" w:lineRule="auto"/>
        <w:ind/>
        <w:jc w:val="center"/>
        <w:rPr>
          <w:rFonts w:ascii="Arial" w:hAnsi="Arial"/>
          <w:spacing w:val="-6"/>
        </w:rPr>
      </w:pPr>
      <w:r>
        <w:rPr>
          <w:rFonts w:ascii="Arial" w:hAnsi="Arial"/>
          <w:spacing w:val="-6"/>
        </w:rPr>
        <w:t>на 2026- 2027 учебный год</w:t>
      </w:r>
    </w:p>
    <w:p w14:paraId="09000000">
      <w:pPr>
        <w:widowControl w:val="1"/>
        <w:ind/>
        <w:jc w:val="center"/>
        <w:rPr>
          <w:rFonts w:ascii="Arial" w:hAnsi="Arial"/>
          <w:color w:val="000000"/>
        </w:rPr>
      </w:pPr>
    </w:p>
    <w:p w14:paraId="0A000000">
      <w:pPr>
        <w:widowControl w:val="1"/>
        <w:spacing w:after="0" w:line="240" w:lineRule="auto"/>
        <w:ind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Муниципального автономного общеобразовательного учреждения Слобода-Бешкильской средней общеобразовательной школы Исетского муниципального округа Тюменской области</w:t>
      </w:r>
    </w:p>
    <w:p w14:paraId="0B000000">
      <w:pPr>
        <w:widowControl w:val="1"/>
        <w:spacing w:after="0" w:line="240" w:lineRule="auto"/>
        <w:ind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Структурное подразделение Рассветовский детский сад «Сказка»</w:t>
      </w:r>
    </w:p>
    <w:p w14:paraId="0C000000">
      <w:pPr>
        <w:widowControl w:val="1"/>
        <w:spacing w:after="0" w:line="240" w:lineRule="auto"/>
        <w:ind/>
        <w:jc w:val="center"/>
        <w:rPr>
          <w:rFonts w:ascii="Arial" w:hAnsi="Arial"/>
          <w:spacing w:val="-6"/>
        </w:rPr>
      </w:pPr>
    </w:p>
    <w:tbl>
      <w:tblPr>
        <w:tblStyle w:val="Style_2"/>
        <w:tblW w:type="auto" w:w="0"/>
        <w:tblLayout w:type="fixed"/>
      </w:tblPr>
      <w:tblGrid>
        <w:gridCol w:w="445"/>
        <w:gridCol w:w="1576"/>
        <w:gridCol w:w="1368"/>
        <w:gridCol w:w="1883"/>
        <w:gridCol w:w="1603"/>
        <w:gridCol w:w="1399"/>
        <w:gridCol w:w="1512"/>
        <w:gridCol w:w="2106"/>
        <w:gridCol w:w="1873"/>
        <w:gridCol w:w="2042"/>
      </w:tblGrid>
      <w:tr>
        <w:trPr>
          <w:trHeight w:hRule="atLeast" w:val="3124"/>
        </w:trPr>
        <w:tc>
          <w:tcPr>
            <w:tcW w:type="dxa" w:w="445"/>
          </w:tcPr>
          <w:p w14:paraId="0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pacing w:val="-6"/>
                <w:sz w:val="20"/>
              </w:rPr>
            </w:pPr>
            <w:r>
              <w:rPr>
                <w:rFonts w:ascii="Times New Roman" w:hAnsi="Times New Roman"/>
                <w:spacing w:val="-6"/>
                <w:sz w:val="20"/>
              </w:rPr>
              <w:t xml:space="preserve">№ </w:t>
            </w:r>
            <w:r>
              <w:rPr>
                <w:rFonts w:ascii="Times New Roman" w:hAnsi="Times New Roman"/>
                <w:spacing w:val="-6"/>
                <w:sz w:val="20"/>
              </w:rPr>
              <w:t>п</w:t>
            </w:r>
            <w:r>
              <w:rPr>
                <w:rFonts w:ascii="Times New Roman" w:hAnsi="Times New Roman"/>
                <w:spacing w:val="-6"/>
                <w:sz w:val="20"/>
              </w:rPr>
              <w:t>.п</w:t>
            </w:r>
          </w:p>
        </w:tc>
        <w:tc>
          <w:tcPr>
            <w:tcW w:type="dxa" w:w="1576"/>
          </w:tcPr>
          <w:p w14:paraId="0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pacing w:val="-6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Фамилия, имя, отчество</w:t>
            </w:r>
          </w:p>
        </w:tc>
        <w:tc>
          <w:tcPr>
            <w:tcW w:type="dxa" w:w="1368"/>
          </w:tcPr>
          <w:p w14:paraId="0F000000">
            <w:pPr>
              <w:widowControl w:val="1"/>
              <w:tabs>
                <w:tab w:leader="none" w:pos="180" w:val="left"/>
              </w:tabs>
              <w:spacing w:after="0" w:line="240" w:lineRule="auto"/>
              <w:ind/>
              <w:rPr>
                <w:rFonts w:ascii="Times New Roman" w:hAnsi="Times New Roman"/>
                <w:spacing w:val="-6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Занимаемая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должность (должности)</w:t>
            </w:r>
          </w:p>
        </w:tc>
        <w:tc>
          <w:tcPr>
            <w:tcW w:type="dxa" w:w="1883"/>
          </w:tcPr>
          <w:p w14:paraId="10000000">
            <w:pPr>
              <w:widowControl w:val="1"/>
              <w:spacing w:afterAutospacing="on" w:beforeAutospacing="on" w:line="240" w:lineRule="auto"/>
              <w:ind w:right="180"/>
              <w:contextualSpacing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Преподав</w:t>
            </w:r>
            <w:r>
              <w:rPr>
                <w:rFonts w:ascii="Times New Roman" w:hAnsi="Times New Roman"/>
                <w:color w:val="000000"/>
                <w:sz w:val="20"/>
              </w:rPr>
              <w:t>емые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учебные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предметы, курсы, дисциплины, модули;</w:t>
            </w:r>
          </w:p>
          <w:p w14:paraId="1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pacing w:val="-6"/>
                <w:sz w:val="20"/>
              </w:rPr>
            </w:pPr>
          </w:p>
        </w:tc>
        <w:tc>
          <w:tcPr>
            <w:tcW w:type="dxa" w:w="1603"/>
          </w:tcPr>
          <w:p w14:paraId="12000000">
            <w:pPr>
              <w:widowControl w:val="1"/>
              <w:spacing w:afterAutospacing="on" w:beforeAutospacing="on" w:line="240" w:lineRule="auto"/>
              <w:ind w:right="180"/>
              <w:contextualSpacing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Уровень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образования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с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указанием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наименования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направления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подготовки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и (или) специальности, в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том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числе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научной, и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квалификации;</w:t>
            </w:r>
          </w:p>
        </w:tc>
        <w:tc>
          <w:tcPr>
            <w:tcW w:type="dxa" w:w="1399"/>
          </w:tcPr>
          <w:p w14:paraId="1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pacing w:val="-6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Ученая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степень (</w:t>
            </w:r>
            <w:r>
              <w:rPr>
                <w:rFonts w:ascii="Times New Roman" w:hAnsi="Times New Roman"/>
                <w:color w:val="000000"/>
                <w:sz w:val="20"/>
              </w:rPr>
              <w:t>приналичии</w:t>
            </w:r>
            <w:r>
              <w:rPr>
                <w:rFonts w:ascii="Times New Roman" w:hAnsi="Times New Roman"/>
                <w:color w:val="000000"/>
                <w:sz w:val="20"/>
              </w:rPr>
              <w:t>)</w:t>
            </w:r>
          </w:p>
        </w:tc>
        <w:tc>
          <w:tcPr>
            <w:tcW w:type="dxa" w:w="1512"/>
          </w:tcPr>
          <w:p w14:paraId="14000000">
            <w:pPr>
              <w:widowControl w:val="1"/>
              <w:spacing w:afterAutospacing="on" w:beforeAutospacing="on" w:line="240" w:lineRule="auto"/>
              <w:ind w:right="180"/>
              <w:contextualSpacing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Ученое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звание (при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наличии);</w:t>
            </w:r>
          </w:p>
          <w:p w14:paraId="1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pacing w:val="-6"/>
                <w:sz w:val="20"/>
              </w:rPr>
            </w:pPr>
          </w:p>
        </w:tc>
        <w:tc>
          <w:tcPr>
            <w:tcW w:type="dxa" w:w="2106"/>
          </w:tcPr>
          <w:p w14:paraId="16000000">
            <w:pPr>
              <w:widowControl w:val="1"/>
              <w:spacing w:afterAutospacing="on" w:beforeAutospacing="on" w:line="240" w:lineRule="auto"/>
              <w:ind w:right="180"/>
              <w:contextualSpacing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Повышение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квалификации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за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последние 3 года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профессиональную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переподготовку–при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наличии;</w:t>
            </w:r>
          </w:p>
          <w:p w14:paraId="1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pacing w:val="-6"/>
                <w:sz w:val="20"/>
              </w:rPr>
            </w:pPr>
          </w:p>
        </w:tc>
        <w:tc>
          <w:tcPr>
            <w:tcW w:type="dxa" w:w="1873"/>
          </w:tcPr>
          <w:p w14:paraId="18000000">
            <w:pPr>
              <w:widowControl w:val="1"/>
              <w:spacing w:afterAutospacing="on" w:beforeAutospacing="on" w:line="240" w:lineRule="auto"/>
              <w:ind w:right="180"/>
              <w:contextualSpacing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Стаж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работы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в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профессиональной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сфере, соответствующей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образовательной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по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реализации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учебных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предметов, курсов, дисциплин, модулей;</w:t>
            </w:r>
          </w:p>
          <w:p w14:paraId="1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pacing w:val="-6"/>
                <w:sz w:val="20"/>
              </w:rPr>
            </w:pPr>
          </w:p>
        </w:tc>
        <w:tc>
          <w:tcPr>
            <w:tcW w:type="dxa" w:w="2042"/>
          </w:tcPr>
          <w:p w14:paraId="1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</w:t>
            </w:r>
          </w:p>
          <w:p w14:paraId="1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</w:rPr>
              <w:t>бщеобразовательной</w:t>
            </w:r>
          </w:p>
          <w:p w14:paraId="1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программы, (общеобразовательных</w:t>
            </w:r>
          </w:p>
          <w:p w14:paraId="1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программ), </w:t>
            </w:r>
            <w:r>
              <w:rPr>
                <w:rFonts w:ascii="Times New Roman" w:hAnsi="Times New Roman"/>
                <w:color w:val="000000"/>
                <w:sz w:val="20"/>
              </w:rPr>
              <w:t>в</w:t>
            </w:r>
          </w:p>
          <w:p w14:paraId="1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реализации</w:t>
            </w:r>
          </w:p>
          <w:p w14:paraId="1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которой</w:t>
            </w:r>
          </w:p>
          <w:p w14:paraId="2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участвует</w:t>
            </w:r>
          </w:p>
          <w:p w14:paraId="2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педагогический</w:t>
            </w:r>
          </w:p>
          <w:p w14:paraId="2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pacing w:val="-6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работник</w:t>
            </w:r>
          </w:p>
        </w:tc>
      </w:tr>
      <w:tr>
        <w:tc>
          <w:tcPr>
            <w:tcW w:type="dxa" w:w="445"/>
          </w:tcPr>
          <w:p w14:paraId="23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</w:rPr>
            </w:pPr>
            <w:r>
              <w:rPr>
                <w:rFonts w:ascii="Arial" w:hAnsi="Arial"/>
                <w:spacing w:val="-6"/>
              </w:rPr>
              <w:t>1</w:t>
            </w:r>
          </w:p>
        </w:tc>
        <w:tc>
          <w:tcPr>
            <w:tcW w:type="dxa" w:w="1576"/>
          </w:tcPr>
          <w:p w14:paraId="24000000">
            <w:pPr>
              <w:widowControl w:val="1"/>
              <w:spacing w:after="0" w:line="240" w:lineRule="auto"/>
              <w:ind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z w:val="20"/>
              </w:rPr>
              <w:t>Дик</w:t>
            </w:r>
            <w:r>
              <w:rPr>
                <w:rFonts w:ascii="Arial" w:hAnsi="Arial"/>
                <w:sz w:val="20"/>
              </w:rPr>
              <w:t xml:space="preserve"> Екатерина Валентиновна</w:t>
            </w:r>
          </w:p>
        </w:tc>
        <w:tc>
          <w:tcPr>
            <w:tcW w:type="dxa" w:w="1368"/>
          </w:tcPr>
          <w:p w14:paraId="25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bookmarkStart w:id="1" w:name="_GoBack"/>
            <w:bookmarkEnd w:id="1"/>
            <w:r>
              <w:rPr>
                <w:rFonts w:ascii="Arial" w:hAnsi="Arial"/>
                <w:sz w:val="20"/>
              </w:rPr>
              <w:t>Старший воспитатель, воспитатель</w:t>
            </w:r>
          </w:p>
        </w:tc>
        <w:tc>
          <w:tcPr>
            <w:tcW w:type="dxa" w:w="1883"/>
          </w:tcPr>
          <w:p w14:paraId="26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Развитие речи, познавательное развитие, художественно-эстетическое, физическое, социально-коммуникативное развитие</w:t>
            </w:r>
          </w:p>
        </w:tc>
        <w:tc>
          <w:tcPr>
            <w:tcW w:type="dxa" w:w="1603"/>
          </w:tcPr>
          <w:p w14:paraId="27000000">
            <w:pPr>
              <w:widowControl w:val="1"/>
              <w:spacing w:after="0" w:line="240" w:lineRule="auto"/>
              <w:ind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Высшее, </w:t>
            </w:r>
          </w:p>
          <w:p w14:paraId="28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дошкольное образование, бакалавр.</w:t>
            </w:r>
          </w:p>
          <w:p w14:paraId="29000000">
            <w:pPr>
              <w:widowControl w:val="1"/>
              <w:spacing w:after="0" w:line="240" w:lineRule="auto"/>
              <w:ind/>
              <w:rPr>
                <w:rFonts w:ascii="Arial" w:hAnsi="Arial"/>
                <w:spacing w:val="-6"/>
                <w:sz w:val="20"/>
              </w:rPr>
            </w:pPr>
          </w:p>
        </w:tc>
        <w:tc>
          <w:tcPr>
            <w:tcW w:type="dxa" w:w="1399"/>
          </w:tcPr>
          <w:p w14:paraId="2A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>Нет</w:t>
            </w:r>
          </w:p>
        </w:tc>
        <w:tc>
          <w:tcPr>
            <w:tcW w:type="dxa" w:w="1512"/>
          </w:tcPr>
          <w:p w14:paraId="2B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>Нет</w:t>
            </w:r>
          </w:p>
        </w:tc>
        <w:tc>
          <w:tcPr>
            <w:tcW w:type="dxa" w:w="2106"/>
          </w:tcPr>
          <w:p w14:paraId="2C000000">
            <w:pPr>
              <w:widowControl w:val="1"/>
              <w:spacing w:after="0" w:line="240" w:lineRule="auto"/>
              <w:ind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ГАО ТО ДПО ТОГИРРО «</w:t>
            </w:r>
            <w:r>
              <w:rPr>
                <w:rFonts w:ascii="Arial" w:hAnsi="Arial"/>
                <w:spacing w:val="-12"/>
                <w:sz w:val="20"/>
              </w:rPr>
              <w:t>Методическое сопровождение педагогов в условиях реализации ФОП дошкольного образования» 2024</w:t>
            </w:r>
          </w:p>
          <w:p w14:paraId="2D000000">
            <w:pPr>
              <w:widowControl w:val="1"/>
              <w:spacing w:after="160" w:line="259" w:lineRule="auto"/>
              <w:ind/>
              <w:rPr>
                <w:rFonts w:ascii="Arial" w:hAnsi="Arial"/>
                <w:spacing w:val="-6"/>
                <w:sz w:val="20"/>
              </w:rPr>
            </w:pPr>
          </w:p>
        </w:tc>
        <w:tc>
          <w:tcPr>
            <w:tcW w:type="dxa" w:w="1873"/>
          </w:tcPr>
          <w:p w14:paraId="2E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>10</w:t>
            </w:r>
          </w:p>
        </w:tc>
        <w:tc>
          <w:tcPr>
            <w:tcW w:type="dxa" w:w="2042"/>
          </w:tcPr>
          <w:p w14:paraId="2F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>ОП ДО</w:t>
            </w:r>
          </w:p>
        </w:tc>
      </w:tr>
      <w:tr>
        <w:tc>
          <w:tcPr>
            <w:tcW w:type="dxa" w:w="445"/>
          </w:tcPr>
          <w:p w14:paraId="30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</w:rPr>
            </w:pPr>
          </w:p>
        </w:tc>
        <w:tc>
          <w:tcPr>
            <w:tcW w:type="dxa" w:w="1576"/>
          </w:tcPr>
          <w:p w14:paraId="31000000">
            <w:pPr>
              <w:widowControl w:val="1"/>
              <w:spacing w:after="0"/>
              <w:ind/>
              <w:rPr>
                <w:rFonts w:ascii="Arial" w:hAnsi="Arial"/>
                <w:spacing w:val="-12"/>
                <w:sz w:val="20"/>
              </w:rPr>
            </w:pPr>
            <w:r>
              <w:rPr>
                <w:rFonts w:ascii="Arial" w:hAnsi="Arial"/>
                <w:spacing w:val="-12"/>
                <w:sz w:val="20"/>
              </w:rPr>
              <w:t xml:space="preserve">Зеленина </w:t>
            </w:r>
          </w:p>
          <w:p w14:paraId="32000000">
            <w:pPr>
              <w:widowControl w:val="1"/>
              <w:spacing w:after="0"/>
              <w:ind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12"/>
                <w:sz w:val="20"/>
              </w:rPr>
              <w:t>Любовь Валентиновна</w:t>
            </w:r>
          </w:p>
        </w:tc>
        <w:tc>
          <w:tcPr>
            <w:tcW w:type="dxa" w:w="1368"/>
          </w:tcPr>
          <w:p w14:paraId="33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>Воспитатель</w:t>
            </w:r>
          </w:p>
        </w:tc>
        <w:tc>
          <w:tcPr>
            <w:tcW w:type="dxa" w:w="1883"/>
          </w:tcPr>
          <w:p w14:paraId="34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Развитие речи, познавательное развитие, художественно-эстетическое, физическое, </w:t>
            </w:r>
            <w:r>
              <w:rPr>
                <w:rFonts w:ascii="Arial" w:hAnsi="Arial"/>
                <w:sz w:val="20"/>
              </w:rPr>
              <w:t>социально-коммуникативное развитие</w:t>
            </w:r>
          </w:p>
        </w:tc>
        <w:tc>
          <w:tcPr>
            <w:tcW w:type="dxa" w:w="1603"/>
          </w:tcPr>
          <w:p w14:paraId="35000000">
            <w:pPr>
              <w:widowControl w:val="1"/>
              <w:spacing w:after="0"/>
              <w:ind/>
              <w:rPr>
                <w:rFonts w:ascii="Arial" w:hAnsi="Arial"/>
                <w:spacing w:val="-12"/>
                <w:sz w:val="20"/>
              </w:rPr>
            </w:pPr>
            <w:r>
              <w:rPr>
                <w:rFonts w:ascii="Arial" w:hAnsi="Arial"/>
                <w:spacing w:val="-12"/>
                <w:sz w:val="20"/>
              </w:rPr>
              <w:t>Высшее,</w:t>
            </w:r>
          </w:p>
          <w:p w14:paraId="36000000">
            <w:pPr>
              <w:widowControl w:val="1"/>
              <w:spacing w:after="0"/>
              <w:ind/>
              <w:rPr>
                <w:rFonts w:ascii="Arial" w:hAnsi="Arial"/>
                <w:spacing w:val="-12"/>
                <w:sz w:val="20"/>
              </w:rPr>
            </w:pPr>
            <w:r>
              <w:rPr>
                <w:rFonts w:ascii="Arial" w:hAnsi="Arial"/>
                <w:spacing w:val="-12"/>
                <w:sz w:val="20"/>
              </w:rPr>
              <w:t>Преподаватель дошкольной педагогики и психологии</w:t>
            </w:r>
          </w:p>
          <w:p w14:paraId="37000000">
            <w:pPr>
              <w:widowControl w:val="1"/>
              <w:spacing w:after="0"/>
              <w:ind/>
              <w:rPr>
                <w:rFonts w:ascii="Arial" w:hAnsi="Arial"/>
                <w:sz w:val="20"/>
              </w:rPr>
            </w:pPr>
          </w:p>
        </w:tc>
        <w:tc>
          <w:tcPr>
            <w:tcW w:type="dxa" w:w="1399"/>
          </w:tcPr>
          <w:p w14:paraId="38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>Нет</w:t>
            </w:r>
          </w:p>
        </w:tc>
        <w:tc>
          <w:tcPr>
            <w:tcW w:type="dxa" w:w="1512"/>
          </w:tcPr>
          <w:p w14:paraId="39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>Нет</w:t>
            </w:r>
          </w:p>
        </w:tc>
        <w:tc>
          <w:tcPr>
            <w:tcW w:type="dxa" w:w="2106"/>
          </w:tcPr>
          <w:p w14:paraId="3A000000">
            <w:pPr>
              <w:widowControl w:val="1"/>
              <w:spacing w:after="0"/>
              <w:ind/>
              <w:rPr>
                <w:rFonts w:ascii="Arial" w:hAnsi="Arial"/>
                <w:spacing w:val="-12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ГАО ТО ДПО ТОГИРРО </w:t>
            </w:r>
            <w:r>
              <w:rPr>
                <w:rFonts w:ascii="Arial" w:hAnsi="Arial"/>
                <w:spacing w:val="-12"/>
                <w:sz w:val="20"/>
              </w:rPr>
              <w:t xml:space="preserve">Практические аспекты реализации образовательной программы </w:t>
            </w:r>
            <w:r>
              <w:rPr>
                <w:rFonts w:ascii="Arial" w:hAnsi="Arial"/>
                <w:spacing w:val="-12"/>
                <w:sz w:val="20"/>
              </w:rPr>
              <w:t xml:space="preserve">дошкольного образования в контексте  ФГОС </w:t>
            </w:r>
            <w:r>
              <w:rPr>
                <w:rFonts w:ascii="Arial" w:hAnsi="Arial"/>
                <w:spacing w:val="-12"/>
                <w:sz w:val="20"/>
              </w:rPr>
              <w:t>ДО</w:t>
            </w:r>
            <w:r>
              <w:rPr>
                <w:rFonts w:ascii="Arial" w:hAnsi="Arial"/>
                <w:spacing w:val="-12"/>
                <w:sz w:val="20"/>
              </w:rPr>
              <w:t xml:space="preserve"> и ФОП ДО, 2026</w:t>
            </w:r>
          </w:p>
          <w:p w14:paraId="3B000000">
            <w:pPr>
              <w:widowControl w:val="1"/>
              <w:spacing w:after="0"/>
              <w:ind/>
              <w:rPr>
                <w:rFonts w:ascii="Arial" w:hAnsi="Arial"/>
                <w:spacing w:val="-12"/>
                <w:sz w:val="20"/>
              </w:rPr>
            </w:pPr>
            <w:r>
              <w:rPr>
                <w:rFonts w:ascii="Arial" w:hAnsi="Arial"/>
                <w:sz w:val="20"/>
              </w:rPr>
              <w:t>ГАО ТО ДПО ТОГИРРО</w:t>
            </w:r>
          </w:p>
          <w:p w14:paraId="3C000000">
            <w:pPr>
              <w:widowControl w:val="1"/>
              <w:spacing w:after="0"/>
              <w:ind/>
              <w:rPr>
                <w:rFonts w:ascii="Arial" w:hAnsi="Arial"/>
                <w:spacing w:val="-12"/>
                <w:sz w:val="20"/>
              </w:rPr>
            </w:pPr>
            <w:r>
              <w:rPr>
                <w:rFonts w:ascii="Arial" w:hAnsi="Arial"/>
                <w:spacing w:val="-12"/>
                <w:sz w:val="20"/>
              </w:rPr>
              <w:t>Организация обучения детей дошкольного возраста с ОВЗ по адаптированным образовательным программам дошкольного образования, 2026</w:t>
            </w:r>
          </w:p>
        </w:tc>
        <w:tc>
          <w:tcPr>
            <w:tcW w:type="dxa" w:w="1873"/>
          </w:tcPr>
          <w:p w14:paraId="3D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>12</w:t>
            </w:r>
          </w:p>
        </w:tc>
        <w:tc>
          <w:tcPr>
            <w:tcW w:type="dxa" w:w="2042"/>
          </w:tcPr>
          <w:p w14:paraId="3E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>ОП ДО</w:t>
            </w:r>
          </w:p>
          <w:p w14:paraId="3F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>АОП ДО</w:t>
            </w:r>
          </w:p>
        </w:tc>
      </w:tr>
      <w:tr>
        <w:tc>
          <w:tcPr>
            <w:tcW w:type="dxa" w:w="445"/>
          </w:tcPr>
          <w:p w14:paraId="40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</w:rPr>
            </w:pPr>
          </w:p>
        </w:tc>
        <w:tc>
          <w:tcPr>
            <w:tcW w:type="dxa" w:w="1576"/>
          </w:tcPr>
          <w:p w14:paraId="41000000">
            <w:pPr>
              <w:widowControl w:val="1"/>
              <w:spacing w:after="0" w:line="240" w:lineRule="auto"/>
              <w:ind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 xml:space="preserve">Гавшина Юлия </w:t>
            </w:r>
            <w:r>
              <w:rPr>
                <w:rFonts w:ascii="Arial" w:hAnsi="Arial"/>
                <w:spacing w:val="-6"/>
                <w:sz w:val="20"/>
              </w:rPr>
              <w:t>леонидовна</w:t>
            </w:r>
          </w:p>
        </w:tc>
        <w:tc>
          <w:tcPr>
            <w:tcW w:type="dxa" w:w="1368"/>
          </w:tcPr>
          <w:p w14:paraId="42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  <w:sz w:val="20"/>
              </w:rPr>
            </w:pPr>
            <w:r>
              <w:rPr>
                <w:rFonts w:ascii="Arial" w:hAnsi="Arial"/>
                <w:spacing w:val="-6"/>
                <w:sz w:val="20"/>
              </w:rPr>
              <w:t>Воспитатель</w:t>
            </w:r>
          </w:p>
        </w:tc>
        <w:tc>
          <w:tcPr>
            <w:tcW w:type="dxa" w:w="1883"/>
          </w:tcPr>
          <w:p w14:paraId="43000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Развитие речи, познавательное развитие, художественно-эстетическое, физическое, социально-коммуникативное развитие</w:t>
            </w:r>
          </w:p>
        </w:tc>
        <w:tc>
          <w:tcPr>
            <w:tcW w:type="dxa" w:w="1603"/>
          </w:tcPr>
          <w:p w14:paraId="44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</w:rPr>
            </w:pPr>
            <w:r>
              <w:rPr>
                <w:rFonts w:ascii="Arial" w:hAnsi="Arial"/>
                <w:spacing w:val="-6"/>
              </w:rPr>
              <w:t>Незаконченное высшее, дошкольное образование</w:t>
            </w:r>
          </w:p>
        </w:tc>
        <w:tc>
          <w:tcPr>
            <w:tcW w:type="dxa" w:w="1399"/>
          </w:tcPr>
          <w:p w14:paraId="45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</w:rPr>
            </w:pPr>
            <w:r>
              <w:rPr>
                <w:rFonts w:ascii="Arial" w:hAnsi="Arial"/>
                <w:spacing w:val="-6"/>
              </w:rPr>
              <w:t>Нет</w:t>
            </w:r>
          </w:p>
        </w:tc>
        <w:tc>
          <w:tcPr>
            <w:tcW w:type="dxa" w:w="1512"/>
          </w:tcPr>
          <w:p w14:paraId="46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</w:rPr>
            </w:pPr>
            <w:r>
              <w:rPr>
                <w:rFonts w:ascii="Arial" w:hAnsi="Arial"/>
                <w:spacing w:val="-6"/>
              </w:rPr>
              <w:t>Нет</w:t>
            </w:r>
          </w:p>
        </w:tc>
        <w:tc>
          <w:tcPr>
            <w:tcW w:type="dxa" w:w="2106"/>
          </w:tcPr>
          <w:p w14:paraId="47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</w:rPr>
            </w:pPr>
            <w:r>
              <w:rPr>
                <w:rFonts w:ascii="Arial" w:hAnsi="Arial"/>
                <w:spacing w:val="-6"/>
              </w:rPr>
              <w:t>Нет</w:t>
            </w:r>
          </w:p>
        </w:tc>
        <w:tc>
          <w:tcPr>
            <w:tcW w:type="dxa" w:w="1873"/>
          </w:tcPr>
          <w:p w14:paraId="48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</w:rPr>
            </w:pPr>
            <w:r>
              <w:rPr>
                <w:rFonts w:ascii="Arial" w:hAnsi="Arial"/>
                <w:spacing w:val="-6"/>
              </w:rPr>
              <w:t>1</w:t>
            </w:r>
          </w:p>
        </w:tc>
        <w:tc>
          <w:tcPr>
            <w:tcW w:type="dxa" w:w="2042"/>
          </w:tcPr>
          <w:p w14:paraId="49000000">
            <w:pPr>
              <w:widowControl w:val="1"/>
              <w:spacing w:after="0" w:line="240" w:lineRule="auto"/>
              <w:ind/>
              <w:jc w:val="center"/>
              <w:rPr>
                <w:rFonts w:ascii="Arial" w:hAnsi="Arial"/>
                <w:spacing w:val="-6"/>
              </w:rPr>
            </w:pPr>
            <w:r>
              <w:rPr>
                <w:rFonts w:ascii="Arial" w:hAnsi="Arial"/>
                <w:spacing w:val="-6"/>
              </w:rPr>
              <w:t>ОП ДО</w:t>
            </w:r>
          </w:p>
        </w:tc>
      </w:tr>
    </w:tbl>
    <w:p w14:paraId="4A000000">
      <w:pPr>
        <w:widowControl w:val="1"/>
        <w:spacing w:after="0" w:line="240" w:lineRule="auto"/>
        <w:ind/>
        <w:jc w:val="center"/>
        <w:rPr>
          <w:rFonts w:ascii="Arial" w:hAnsi="Arial"/>
          <w:spacing w:val="-6"/>
        </w:rPr>
      </w:pPr>
    </w:p>
    <w:p w14:paraId="4B000000"/>
    <w:sectPr>
      <w:headerReference r:id="rId1" w:type="default"/>
      <w:footerReference r:id="rId2" w:type="default"/>
      <w:pgSz w:h="11906" w:orient="landscape" w:w="16838"/>
      <w:pgMar w:bottom="720" w:footer="708" w:gutter="0" w:header="708" w:left="720" w:right="720" w:top="7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ftr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24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2026-09-17T08:10:00Z</dcterms:created>
  <dcterms:modified xsi:type="dcterms:W3CDTF">2026-09-18T09:52:00Z</dcterms:modified>
</cp:coreProperties>
</file>